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CCAB" w14:textId="18DBE0D5" w:rsidR="007C4DA5" w:rsidRDefault="007C4DA5" w:rsidP="007C4DA5">
      <w:pPr>
        <w:rPr>
          <w:rFonts w:ascii="Verdana" w:hAnsi="Verdana"/>
          <w:b/>
          <w:bCs/>
          <w:sz w:val="32"/>
          <w:szCs w:val="32"/>
        </w:rPr>
      </w:pPr>
      <w:r w:rsidRPr="007C4DA5">
        <w:rPr>
          <w:rFonts w:ascii="Verdana" w:hAnsi="Verdana"/>
          <w:b/>
          <w:bCs/>
          <w:sz w:val="32"/>
          <w:szCs w:val="32"/>
        </w:rPr>
        <w:t>Tinte und Kaffee</w:t>
      </w:r>
    </w:p>
    <w:p w14:paraId="464D0F30" w14:textId="77777777" w:rsidR="007C4DA5" w:rsidRPr="007C4DA5" w:rsidRDefault="007C4DA5" w:rsidP="007C4DA5">
      <w:pPr>
        <w:rPr>
          <w:rFonts w:ascii="Verdana" w:hAnsi="Verdana"/>
          <w:b/>
          <w:bCs/>
          <w:sz w:val="32"/>
          <w:szCs w:val="32"/>
        </w:rPr>
      </w:pPr>
    </w:p>
    <w:p w14:paraId="70DB0B14" w14:textId="34CB81FD" w:rsidR="007C4DA5" w:rsidRPr="007C4DA5" w:rsidRDefault="007C4DA5" w:rsidP="007C4DA5">
      <w:pPr>
        <w:rPr>
          <w:rFonts w:ascii="Verdana" w:hAnsi="Verdana"/>
          <w:b/>
          <w:bCs/>
          <w:sz w:val="28"/>
          <w:szCs w:val="28"/>
        </w:rPr>
      </w:pPr>
      <w:r w:rsidRPr="007C4DA5">
        <w:rPr>
          <w:rFonts w:ascii="Verdana" w:hAnsi="Verdana"/>
          <w:b/>
          <w:bCs/>
          <w:sz w:val="28"/>
          <w:szCs w:val="28"/>
        </w:rPr>
        <w:t xml:space="preserve">Dalles &amp; </w:t>
      </w:r>
      <w:proofErr w:type="spellStart"/>
      <w:r w:rsidRPr="007C4DA5">
        <w:rPr>
          <w:rFonts w:ascii="Verdana" w:hAnsi="Verdana"/>
          <w:b/>
          <w:bCs/>
          <w:sz w:val="28"/>
          <w:szCs w:val="28"/>
        </w:rPr>
        <w:t>Dowidl</w:t>
      </w:r>
      <w:proofErr w:type="spellEnd"/>
      <w:r w:rsidRPr="007C4DA5">
        <w:rPr>
          <w:rFonts w:ascii="Verdana" w:hAnsi="Verdana"/>
          <w:b/>
          <w:bCs/>
          <w:sz w:val="28"/>
          <w:szCs w:val="28"/>
        </w:rPr>
        <w:t xml:space="preserve"> –</w:t>
      </w:r>
      <w:r w:rsidRPr="007C4DA5">
        <w:rPr>
          <w:rFonts w:ascii="Verdana" w:hAnsi="Verdana"/>
          <w:b/>
          <w:bCs/>
          <w:sz w:val="28"/>
          <w:szCs w:val="28"/>
        </w:rPr>
        <w:t xml:space="preserve"> </w:t>
      </w:r>
      <w:r w:rsidRPr="007C4DA5">
        <w:rPr>
          <w:rFonts w:ascii="Verdana" w:hAnsi="Verdana"/>
          <w:b/>
          <w:bCs/>
          <w:sz w:val="28"/>
          <w:szCs w:val="28"/>
        </w:rPr>
        <w:t>Im jüdischen Kaffeehaus</w:t>
      </w:r>
    </w:p>
    <w:p w14:paraId="1E44DF3A" w14:textId="77777777" w:rsidR="007C4DA5" w:rsidRPr="007C4DA5" w:rsidRDefault="007C4DA5" w:rsidP="007C4DA5">
      <w:pPr>
        <w:jc w:val="both"/>
        <w:rPr>
          <w:rFonts w:ascii="Verdana" w:hAnsi="Verdana"/>
          <w:sz w:val="22"/>
          <w:szCs w:val="22"/>
        </w:rPr>
      </w:pPr>
    </w:p>
    <w:p w14:paraId="1EA42634" w14:textId="77777777" w:rsidR="007C4DA5" w:rsidRPr="007C4DA5" w:rsidRDefault="007C4DA5" w:rsidP="007C4DA5">
      <w:pPr>
        <w:jc w:val="both"/>
        <w:rPr>
          <w:rFonts w:ascii="Verdana" w:hAnsi="Verdana"/>
          <w:sz w:val="22"/>
          <w:szCs w:val="22"/>
        </w:rPr>
      </w:pPr>
      <w:r w:rsidRPr="007C4DA5">
        <w:rPr>
          <w:rFonts w:ascii="Verdana" w:hAnsi="Verdana"/>
          <w:sz w:val="22"/>
          <w:szCs w:val="22"/>
        </w:rPr>
        <w:t xml:space="preserve">Hier geht es nicht nur um den großen Einfluss jüdischer Autoren auf die Wiener Kaffeehausliteratur – man denke nur an Namen wie </w:t>
      </w:r>
      <w:r w:rsidRPr="007C4DA5">
        <w:rPr>
          <w:rFonts w:ascii="Verdana" w:hAnsi="Verdana"/>
          <w:i/>
          <w:iCs/>
          <w:sz w:val="22"/>
          <w:szCs w:val="22"/>
        </w:rPr>
        <w:t>Peter</w:t>
      </w:r>
      <w:r w:rsidRPr="007C4DA5">
        <w:rPr>
          <w:rFonts w:ascii="Verdana" w:hAnsi="Verdana"/>
          <w:sz w:val="22"/>
          <w:szCs w:val="22"/>
        </w:rPr>
        <w:t xml:space="preserve"> </w:t>
      </w:r>
      <w:r w:rsidRPr="007C4DA5">
        <w:rPr>
          <w:rFonts w:ascii="Verdana" w:hAnsi="Verdana"/>
          <w:i/>
          <w:iCs/>
          <w:sz w:val="22"/>
          <w:szCs w:val="22"/>
        </w:rPr>
        <w:t>Altenberg</w:t>
      </w:r>
      <w:r w:rsidRPr="007C4DA5">
        <w:rPr>
          <w:rFonts w:ascii="Verdana" w:hAnsi="Verdana"/>
          <w:sz w:val="22"/>
          <w:szCs w:val="22"/>
        </w:rPr>
        <w:t xml:space="preserve">, </w:t>
      </w:r>
      <w:r w:rsidRPr="007C4DA5">
        <w:rPr>
          <w:rFonts w:ascii="Verdana" w:hAnsi="Verdana"/>
          <w:i/>
          <w:iCs/>
          <w:sz w:val="22"/>
          <w:szCs w:val="22"/>
        </w:rPr>
        <w:t>Karl Kraus</w:t>
      </w:r>
      <w:r w:rsidRPr="007C4DA5">
        <w:rPr>
          <w:rFonts w:ascii="Verdana" w:hAnsi="Verdana"/>
          <w:sz w:val="22"/>
          <w:szCs w:val="22"/>
        </w:rPr>
        <w:t xml:space="preserve">, </w:t>
      </w:r>
      <w:r w:rsidRPr="007C4DA5">
        <w:rPr>
          <w:rFonts w:ascii="Verdana" w:hAnsi="Verdana"/>
          <w:i/>
          <w:iCs/>
          <w:sz w:val="22"/>
          <w:szCs w:val="22"/>
        </w:rPr>
        <w:t>Friedrich Torberg</w:t>
      </w:r>
      <w:r w:rsidRPr="007C4DA5">
        <w:rPr>
          <w:rFonts w:ascii="Verdana" w:hAnsi="Verdana"/>
          <w:sz w:val="22"/>
          <w:szCs w:val="22"/>
        </w:rPr>
        <w:t xml:space="preserve"> – sondern vor allem um die untergegangene Welt des jüdischen Kabaretts zu Anfang des 20. Jahrhunderts. </w:t>
      </w:r>
    </w:p>
    <w:p w14:paraId="1A5A5CDA" w14:textId="77777777" w:rsidR="007C4DA5" w:rsidRPr="007C4DA5" w:rsidRDefault="007C4DA5" w:rsidP="007C4DA5">
      <w:pPr>
        <w:pStyle w:val="Textkrper"/>
        <w:rPr>
          <w:rFonts w:ascii="Verdana" w:hAnsi="Verdana"/>
          <w:szCs w:val="22"/>
        </w:rPr>
      </w:pPr>
      <w:r w:rsidRPr="007C4DA5">
        <w:rPr>
          <w:rFonts w:ascii="Verdana" w:hAnsi="Verdana"/>
          <w:szCs w:val="22"/>
        </w:rPr>
        <w:t>Und wussten Sie eigentlich, dass die Gründung von Israel ursprünglich im Café Landtmann ihren Anfang nahm?</w:t>
      </w:r>
    </w:p>
    <w:p w14:paraId="17A8E75F" w14:textId="77777777" w:rsidR="007C4DA5" w:rsidRPr="007C4DA5" w:rsidRDefault="007C4DA5" w:rsidP="007C4DA5">
      <w:pPr>
        <w:pStyle w:val="Standard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de-DE"/>
        </w:rPr>
      </w:pPr>
      <w:r w:rsidRPr="007C4DA5">
        <w:rPr>
          <w:rFonts w:ascii="Verdana" w:hAnsi="Verdana"/>
          <w:sz w:val="22"/>
          <w:szCs w:val="22"/>
          <w:lang w:val="de-DE"/>
        </w:rPr>
        <w:t> </w:t>
      </w:r>
    </w:p>
    <w:p w14:paraId="45C0E8A0" w14:textId="77777777" w:rsidR="007C4DA5" w:rsidRPr="007C4DA5" w:rsidRDefault="007C4DA5" w:rsidP="007C4DA5">
      <w:pPr>
        <w:jc w:val="both"/>
        <w:rPr>
          <w:rFonts w:ascii="Verdana" w:hAnsi="Verdana"/>
          <w:sz w:val="22"/>
          <w:szCs w:val="22"/>
        </w:rPr>
      </w:pPr>
      <w:r w:rsidRPr="007C4DA5">
        <w:rPr>
          <w:rFonts w:ascii="Verdana" w:hAnsi="Verdana"/>
          <w:sz w:val="22"/>
          <w:szCs w:val="22"/>
        </w:rPr>
        <w:t>Höhepunkt des Abends ist die Wiederaufführung der berühmten „</w:t>
      </w:r>
      <w:proofErr w:type="spellStart"/>
      <w:r w:rsidRPr="007C4DA5">
        <w:rPr>
          <w:rFonts w:ascii="Verdana" w:hAnsi="Verdana"/>
          <w:i/>
          <w:iCs/>
          <w:sz w:val="22"/>
          <w:szCs w:val="22"/>
        </w:rPr>
        <w:t>Klabriaspartie</w:t>
      </w:r>
      <w:proofErr w:type="spellEnd"/>
      <w:r w:rsidRPr="007C4DA5">
        <w:rPr>
          <w:rFonts w:ascii="Verdana" w:hAnsi="Verdana"/>
          <w:sz w:val="22"/>
          <w:szCs w:val="22"/>
        </w:rPr>
        <w:t xml:space="preserve">“. Dieser legendäre Einakter (von 1890) spielt in einem kleinen jüdischen Kaffeehaus in der Leopoldstadt, stand fast 40 Jahre lang beim </w:t>
      </w:r>
      <w:r w:rsidRPr="007C4DA5">
        <w:rPr>
          <w:rFonts w:ascii="Verdana" w:hAnsi="Verdana"/>
          <w:i/>
          <w:iCs/>
          <w:sz w:val="22"/>
          <w:szCs w:val="22"/>
        </w:rPr>
        <w:t>Budapester Orpheum</w:t>
      </w:r>
      <w:r w:rsidRPr="007C4DA5">
        <w:rPr>
          <w:rFonts w:ascii="Verdana" w:hAnsi="Verdana"/>
          <w:sz w:val="22"/>
          <w:szCs w:val="22"/>
        </w:rPr>
        <w:t xml:space="preserve"> und anderen Kabarettensembles auf dem Spielplan und war zur damaligen Zeit genauso sprichwörtlich und „typisch“, wie für uns heutzutage vielleicht </w:t>
      </w:r>
      <w:r w:rsidRPr="007C4DA5">
        <w:rPr>
          <w:rFonts w:ascii="Verdana" w:hAnsi="Verdana"/>
          <w:i/>
          <w:iCs/>
          <w:sz w:val="22"/>
          <w:szCs w:val="22"/>
        </w:rPr>
        <w:t>Qualtingers „Herr Karl</w:t>
      </w:r>
      <w:r w:rsidRPr="007C4DA5">
        <w:rPr>
          <w:rFonts w:ascii="Verdana" w:hAnsi="Verdana"/>
          <w:sz w:val="22"/>
          <w:szCs w:val="22"/>
        </w:rPr>
        <w:t xml:space="preserve">“. </w:t>
      </w:r>
    </w:p>
    <w:p w14:paraId="14A9160C" w14:textId="77777777" w:rsidR="007C4DA5" w:rsidRPr="007C4DA5" w:rsidRDefault="007C4DA5" w:rsidP="007C4DA5">
      <w:pPr>
        <w:pStyle w:val="Standard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de-DE"/>
        </w:rPr>
      </w:pPr>
      <w:r w:rsidRPr="007C4DA5">
        <w:rPr>
          <w:rFonts w:ascii="Verdana" w:hAnsi="Verdana"/>
          <w:sz w:val="22"/>
          <w:szCs w:val="22"/>
          <w:lang w:val="de-DE"/>
        </w:rPr>
        <w:t> </w:t>
      </w:r>
    </w:p>
    <w:p w14:paraId="35BF8E9F" w14:textId="77777777" w:rsidR="007C4DA5" w:rsidRPr="007C4DA5" w:rsidRDefault="007C4DA5" w:rsidP="007C4DA5">
      <w:pPr>
        <w:jc w:val="both"/>
        <w:rPr>
          <w:rFonts w:ascii="Verdana" w:hAnsi="Verdana"/>
          <w:sz w:val="22"/>
          <w:szCs w:val="22"/>
        </w:rPr>
      </w:pPr>
      <w:r w:rsidRPr="007C4DA5">
        <w:rPr>
          <w:rFonts w:ascii="Verdana" w:hAnsi="Verdana"/>
          <w:sz w:val="22"/>
          <w:szCs w:val="22"/>
        </w:rPr>
        <w:t xml:space="preserve">Das </w:t>
      </w:r>
      <w:r w:rsidRPr="007C4DA5">
        <w:rPr>
          <w:rFonts w:ascii="Verdana" w:hAnsi="Verdana"/>
          <w:i/>
          <w:iCs/>
          <w:sz w:val="22"/>
          <w:szCs w:val="22"/>
        </w:rPr>
        <w:t>„Budapester Orpheum“</w:t>
      </w:r>
      <w:r w:rsidRPr="007C4DA5">
        <w:rPr>
          <w:rFonts w:ascii="Verdana" w:hAnsi="Verdana"/>
          <w:sz w:val="22"/>
          <w:szCs w:val="22"/>
        </w:rPr>
        <w:t xml:space="preserve"> war die berühmteste Kabarettgruppe der Jahrhundertwende. Zu den Stars zählten Komiker wie </w:t>
      </w:r>
      <w:r w:rsidRPr="007C4DA5">
        <w:rPr>
          <w:rFonts w:ascii="Verdana" w:hAnsi="Verdana"/>
          <w:i/>
          <w:iCs/>
          <w:sz w:val="22"/>
          <w:szCs w:val="22"/>
        </w:rPr>
        <w:t>Heinrich Eisenbach</w:t>
      </w:r>
      <w:r w:rsidRPr="007C4DA5">
        <w:rPr>
          <w:rFonts w:ascii="Verdana" w:hAnsi="Verdana"/>
          <w:sz w:val="22"/>
          <w:szCs w:val="22"/>
        </w:rPr>
        <w:t xml:space="preserve">, </w:t>
      </w:r>
      <w:r w:rsidRPr="007C4DA5">
        <w:rPr>
          <w:rFonts w:ascii="Verdana" w:hAnsi="Verdana"/>
          <w:i/>
          <w:iCs/>
          <w:sz w:val="22"/>
          <w:szCs w:val="22"/>
        </w:rPr>
        <w:t>Armin Berg</w:t>
      </w:r>
      <w:r w:rsidRPr="007C4DA5">
        <w:rPr>
          <w:rFonts w:ascii="Verdana" w:hAnsi="Verdana"/>
          <w:sz w:val="22"/>
          <w:szCs w:val="22"/>
        </w:rPr>
        <w:t xml:space="preserve"> – und </w:t>
      </w:r>
      <w:r w:rsidRPr="007C4DA5">
        <w:rPr>
          <w:rFonts w:ascii="Verdana" w:hAnsi="Verdana"/>
          <w:i/>
          <w:iCs/>
          <w:sz w:val="22"/>
          <w:szCs w:val="22"/>
        </w:rPr>
        <w:t>Hans Moser</w:t>
      </w:r>
      <w:r w:rsidRPr="007C4DA5">
        <w:rPr>
          <w:rFonts w:ascii="Verdana" w:hAnsi="Verdana"/>
          <w:sz w:val="22"/>
          <w:szCs w:val="22"/>
        </w:rPr>
        <w:t>, der bei den „</w:t>
      </w:r>
      <w:r w:rsidRPr="007C4DA5">
        <w:rPr>
          <w:rFonts w:ascii="Verdana" w:hAnsi="Verdana"/>
          <w:i/>
          <w:iCs/>
          <w:sz w:val="22"/>
          <w:szCs w:val="22"/>
        </w:rPr>
        <w:t>Budapestern</w:t>
      </w:r>
      <w:r w:rsidRPr="007C4DA5">
        <w:rPr>
          <w:rFonts w:ascii="Verdana" w:hAnsi="Verdana"/>
          <w:sz w:val="22"/>
          <w:szCs w:val="22"/>
        </w:rPr>
        <w:t xml:space="preserve">“ sein komödiantisches Handwerk lernte. </w:t>
      </w:r>
    </w:p>
    <w:p w14:paraId="10CF2F73" w14:textId="77777777" w:rsidR="007C4DA5" w:rsidRPr="007C4DA5" w:rsidRDefault="007C4DA5" w:rsidP="007C4DA5">
      <w:pPr>
        <w:jc w:val="both"/>
        <w:rPr>
          <w:rFonts w:ascii="Verdana" w:hAnsi="Verdana"/>
          <w:sz w:val="22"/>
          <w:szCs w:val="22"/>
        </w:rPr>
      </w:pPr>
      <w:r w:rsidRPr="007C4DA5">
        <w:rPr>
          <w:rFonts w:ascii="Verdana" w:hAnsi="Verdana"/>
          <w:sz w:val="22"/>
          <w:szCs w:val="22"/>
        </w:rPr>
        <w:t xml:space="preserve">Diese Kabaretttexte sind teilweise die einzigen Zeugnisse, die wir noch vom jüdischen Alltagsleben im Wien des Fin de </w:t>
      </w:r>
      <w:proofErr w:type="spellStart"/>
      <w:r w:rsidRPr="007C4DA5">
        <w:rPr>
          <w:rFonts w:ascii="Verdana" w:hAnsi="Verdana"/>
          <w:sz w:val="22"/>
          <w:szCs w:val="22"/>
        </w:rPr>
        <w:t>Siecle</w:t>
      </w:r>
      <w:proofErr w:type="spellEnd"/>
      <w:r w:rsidRPr="007C4DA5">
        <w:rPr>
          <w:rFonts w:ascii="Verdana" w:hAnsi="Verdana"/>
          <w:sz w:val="22"/>
          <w:szCs w:val="22"/>
        </w:rPr>
        <w:t xml:space="preserve"> haben. Und ein Großteil dessen, was wir heute unter „jüdischem Humor“ verstehen, wurde hier erfunden und entwickelt. Nicht nur Juden, auch </w:t>
      </w:r>
      <w:proofErr w:type="gramStart"/>
      <w:r w:rsidRPr="007C4DA5">
        <w:rPr>
          <w:rFonts w:ascii="Verdana" w:hAnsi="Verdana"/>
          <w:sz w:val="22"/>
          <w:szCs w:val="22"/>
        </w:rPr>
        <w:t>alle andern Wiener</w:t>
      </w:r>
      <w:proofErr w:type="gramEnd"/>
      <w:r w:rsidRPr="007C4DA5">
        <w:rPr>
          <w:rFonts w:ascii="Verdana" w:hAnsi="Verdana"/>
          <w:sz w:val="22"/>
          <w:szCs w:val="22"/>
        </w:rPr>
        <w:t xml:space="preserve"> gingen zum Lachen am liebsten zu den „</w:t>
      </w:r>
      <w:r w:rsidRPr="007C4DA5">
        <w:rPr>
          <w:rFonts w:ascii="Verdana" w:hAnsi="Verdana"/>
          <w:i/>
          <w:iCs/>
          <w:sz w:val="22"/>
          <w:szCs w:val="22"/>
        </w:rPr>
        <w:t>Budapestern</w:t>
      </w:r>
      <w:r w:rsidRPr="007C4DA5">
        <w:rPr>
          <w:rFonts w:ascii="Verdana" w:hAnsi="Verdana"/>
          <w:sz w:val="22"/>
          <w:szCs w:val="22"/>
        </w:rPr>
        <w:t xml:space="preserve">“. </w:t>
      </w:r>
    </w:p>
    <w:p w14:paraId="775BFF67" w14:textId="77777777" w:rsidR="007C4DA5" w:rsidRPr="007C4DA5" w:rsidRDefault="007C4DA5" w:rsidP="007C4DA5">
      <w:pPr>
        <w:pStyle w:val="Standard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de-DE"/>
        </w:rPr>
      </w:pPr>
      <w:r w:rsidRPr="007C4DA5">
        <w:rPr>
          <w:rFonts w:ascii="Verdana" w:hAnsi="Verdana"/>
          <w:sz w:val="22"/>
          <w:szCs w:val="22"/>
          <w:lang w:val="de-DE"/>
        </w:rPr>
        <w:t> </w:t>
      </w:r>
    </w:p>
    <w:p w14:paraId="1F620E34" w14:textId="77777777" w:rsidR="007C4DA5" w:rsidRPr="007C4DA5" w:rsidRDefault="007C4DA5" w:rsidP="007C4DA5">
      <w:pPr>
        <w:jc w:val="both"/>
        <w:rPr>
          <w:rFonts w:ascii="Verdana" w:hAnsi="Verdana"/>
          <w:sz w:val="22"/>
          <w:szCs w:val="22"/>
        </w:rPr>
      </w:pPr>
      <w:r w:rsidRPr="007C4DA5">
        <w:rPr>
          <w:rFonts w:ascii="Verdana" w:hAnsi="Verdana"/>
          <w:sz w:val="22"/>
          <w:szCs w:val="22"/>
        </w:rPr>
        <w:t xml:space="preserve">Die Verbindungen zwischen Kabarett und Kaffeehaus waren vielfältig. Diese Kabaretttheater hatten </w:t>
      </w:r>
      <w:proofErr w:type="gramStart"/>
      <w:r w:rsidRPr="007C4DA5">
        <w:rPr>
          <w:rFonts w:ascii="Verdana" w:hAnsi="Verdana"/>
          <w:sz w:val="22"/>
          <w:szCs w:val="22"/>
        </w:rPr>
        <w:t>meist  keine</w:t>
      </w:r>
      <w:proofErr w:type="gramEnd"/>
      <w:r w:rsidRPr="007C4DA5">
        <w:rPr>
          <w:rFonts w:ascii="Verdana" w:hAnsi="Verdana"/>
          <w:sz w:val="22"/>
          <w:szCs w:val="22"/>
        </w:rPr>
        <w:t xml:space="preserve"> eigenen Spielstätten, sondern traten hauptsächlich in Kaffeehäusern auf. Die „</w:t>
      </w:r>
      <w:r w:rsidRPr="007C4DA5">
        <w:rPr>
          <w:rFonts w:ascii="Verdana" w:hAnsi="Verdana"/>
          <w:i/>
          <w:iCs/>
          <w:sz w:val="22"/>
          <w:szCs w:val="22"/>
        </w:rPr>
        <w:t>Budapester</w:t>
      </w:r>
      <w:r w:rsidRPr="007C4DA5">
        <w:rPr>
          <w:rFonts w:ascii="Verdana" w:hAnsi="Verdana"/>
          <w:sz w:val="22"/>
          <w:szCs w:val="22"/>
        </w:rPr>
        <w:t>“ waren z.B. jeden Sommer in „</w:t>
      </w:r>
      <w:r w:rsidRPr="007C4DA5">
        <w:rPr>
          <w:rFonts w:ascii="Verdana" w:hAnsi="Verdana"/>
          <w:i/>
          <w:iCs/>
          <w:sz w:val="22"/>
          <w:szCs w:val="22"/>
        </w:rPr>
        <w:t xml:space="preserve">Marie </w:t>
      </w:r>
      <w:proofErr w:type="spellStart"/>
      <w:r w:rsidRPr="007C4DA5">
        <w:rPr>
          <w:rFonts w:ascii="Verdana" w:hAnsi="Verdana"/>
          <w:i/>
          <w:iCs/>
          <w:sz w:val="22"/>
          <w:szCs w:val="22"/>
        </w:rPr>
        <w:t>Pertl’s</w:t>
      </w:r>
      <w:proofErr w:type="spellEnd"/>
      <w:r w:rsidRPr="007C4DA5">
        <w:rPr>
          <w:rFonts w:ascii="Verdana" w:hAnsi="Verdana"/>
          <w:i/>
          <w:iCs/>
          <w:sz w:val="22"/>
          <w:szCs w:val="22"/>
        </w:rPr>
        <w:t xml:space="preserve"> 3. Praterkaffeehaus</w:t>
      </w:r>
      <w:r w:rsidRPr="007C4DA5">
        <w:rPr>
          <w:rFonts w:ascii="Verdana" w:hAnsi="Verdana"/>
          <w:sz w:val="22"/>
          <w:szCs w:val="22"/>
        </w:rPr>
        <w:t xml:space="preserve">“ zu sehen, während </w:t>
      </w:r>
      <w:r w:rsidRPr="007C4DA5">
        <w:rPr>
          <w:rFonts w:ascii="Verdana" w:hAnsi="Verdana"/>
          <w:i/>
          <w:iCs/>
          <w:sz w:val="22"/>
          <w:szCs w:val="22"/>
        </w:rPr>
        <w:t>Robert Weil-Homunkulus</w:t>
      </w:r>
      <w:r w:rsidRPr="007C4DA5">
        <w:rPr>
          <w:rFonts w:ascii="Verdana" w:hAnsi="Verdana"/>
          <w:sz w:val="22"/>
          <w:szCs w:val="22"/>
        </w:rPr>
        <w:t xml:space="preserve"> seine Satiren im Theaterkeller unterhalb des </w:t>
      </w:r>
      <w:r w:rsidRPr="007C4DA5">
        <w:rPr>
          <w:rFonts w:ascii="Verdana" w:hAnsi="Verdana"/>
          <w:i/>
          <w:iCs/>
          <w:sz w:val="22"/>
          <w:szCs w:val="22"/>
        </w:rPr>
        <w:t>Café Landtmann</w:t>
      </w:r>
      <w:r w:rsidRPr="007C4DA5">
        <w:rPr>
          <w:rFonts w:ascii="Verdana" w:hAnsi="Verdana"/>
          <w:sz w:val="22"/>
          <w:szCs w:val="22"/>
        </w:rPr>
        <w:t xml:space="preserve"> zum Besten gab. </w:t>
      </w:r>
    </w:p>
    <w:p w14:paraId="0FC79711" w14:textId="77777777" w:rsidR="007C4DA5" w:rsidRPr="007C4DA5" w:rsidRDefault="007C4DA5" w:rsidP="007C4DA5">
      <w:pPr>
        <w:pStyle w:val="Standard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de-DE"/>
        </w:rPr>
      </w:pPr>
      <w:r w:rsidRPr="007C4DA5">
        <w:rPr>
          <w:rFonts w:ascii="Verdana" w:hAnsi="Verdana"/>
          <w:sz w:val="22"/>
          <w:szCs w:val="22"/>
          <w:lang w:val="de-DE"/>
        </w:rPr>
        <w:t> </w:t>
      </w:r>
    </w:p>
    <w:p w14:paraId="76FB2729" w14:textId="77777777" w:rsidR="007C4DA5" w:rsidRPr="007C4DA5" w:rsidRDefault="007C4DA5" w:rsidP="007C4DA5">
      <w:pPr>
        <w:jc w:val="both"/>
        <w:rPr>
          <w:rFonts w:ascii="Verdana" w:hAnsi="Verdana"/>
          <w:sz w:val="22"/>
          <w:szCs w:val="22"/>
        </w:rPr>
      </w:pPr>
      <w:r w:rsidRPr="007C4DA5">
        <w:rPr>
          <w:rFonts w:ascii="Verdana" w:hAnsi="Verdana"/>
          <w:sz w:val="22"/>
          <w:szCs w:val="22"/>
        </w:rPr>
        <w:t xml:space="preserve">Das </w:t>
      </w:r>
      <w:r w:rsidRPr="007C4DA5">
        <w:rPr>
          <w:rFonts w:ascii="Verdana" w:hAnsi="Verdana"/>
          <w:i/>
          <w:iCs/>
          <w:sz w:val="22"/>
          <w:szCs w:val="22"/>
        </w:rPr>
        <w:t>Landtmann</w:t>
      </w:r>
      <w:r w:rsidRPr="007C4DA5">
        <w:rPr>
          <w:rFonts w:ascii="Verdana" w:hAnsi="Verdana"/>
          <w:sz w:val="22"/>
          <w:szCs w:val="22"/>
        </w:rPr>
        <w:t xml:space="preserve"> war auch sonst bedeutend für jüdische Kaffeehauskultur, als Stammcafé von Intellektuellen und Künstlern wie </w:t>
      </w:r>
      <w:r w:rsidRPr="007C4DA5">
        <w:rPr>
          <w:rFonts w:ascii="Verdana" w:hAnsi="Verdana"/>
          <w:i/>
          <w:iCs/>
          <w:sz w:val="22"/>
          <w:szCs w:val="22"/>
        </w:rPr>
        <w:t>Sigmund Freud</w:t>
      </w:r>
      <w:r w:rsidRPr="007C4DA5">
        <w:rPr>
          <w:rFonts w:ascii="Verdana" w:hAnsi="Verdana"/>
          <w:sz w:val="22"/>
          <w:szCs w:val="22"/>
        </w:rPr>
        <w:t xml:space="preserve">, </w:t>
      </w:r>
      <w:r w:rsidRPr="007C4DA5">
        <w:rPr>
          <w:rFonts w:ascii="Verdana" w:hAnsi="Verdana"/>
          <w:i/>
          <w:iCs/>
          <w:sz w:val="22"/>
          <w:szCs w:val="22"/>
        </w:rPr>
        <w:t>Arthur Schnitzler</w:t>
      </w:r>
      <w:r w:rsidRPr="007C4DA5">
        <w:rPr>
          <w:rFonts w:ascii="Verdana" w:hAnsi="Verdana"/>
          <w:sz w:val="22"/>
          <w:szCs w:val="22"/>
        </w:rPr>
        <w:t xml:space="preserve"> oder </w:t>
      </w:r>
      <w:r w:rsidRPr="007C4DA5">
        <w:rPr>
          <w:rFonts w:ascii="Verdana" w:hAnsi="Verdana"/>
          <w:i/>
          <w:iCs/>
          <w:sz w:val="22"/>
          <w:szCs w:val="22"/>
        </w:rPr>
        <w:t>Stefan Zweig</w:t>
      </w:r>
      <w:r w:rsidRPr="007C4DA5">
        <w:rPr>
          <w:rFonts w:ascii="Verdana" w:hAnsi="Verdana"/>
          <w:sz w:val="22"/>
          <w:szCs w:val="22"/>
        </w:rPr>
        <w:t xml:space="preserve">. Und als Treffpunkt von </w:t>
      </w:r>
      <w:r w:rsidRPr="007C4DA5">
        <w:rPr>
          <w:rFonts w:ascii="Verdana" w:hAnsi="Verdana"/>
          <w:i/>
          <w:iCs/>
          <w:sz w:val="22"/>
          <w:szCs w:val="22"/>
        </w:rPr>
        <w:t>Theodor Herzl</w:t>
      </w:r>
      <w:r w:rsidRPr="007C4DA5">
        <w:rPr>
          <w:rFonts w:ascii="Verdana" w:hAnsi="Verdana"/>
          <w:sz w:val="22"/>
          <w:szCs w:val="22"/>
        </w:rPr>
        <w:t xml:space="preserve"> und den frühen Zionisten, die hier gemeinsam ihre Vision vom „jüdischen Staat“ entwickelten. </w:t>
      </w:r>
    </w:p>
    <w:p w14:paraId="1C1A54BF" w14:textId="77777777" w:rsidR="007C4DA5" w:rsidRPr="007C4DA5" w:rsidRDefault="007C4DA5" w:rsidP="007C4DA5">
      <w:pPr>
        <w:jc w:val="both"/>
        <w:rPr>
          <w:rFonts w:ascii="Verdana" w:hAnsi="Verdana"/>
          <w:sz w:val="22"/>
          <w:szCs w:val="22"/>
        </w:rPr>
      </w:pPr>
    </w:p>
    <w:p w14:paraId="3931D8D0" w14:textId="77777777" w:rsidR="007C4DA5" w:rsidRPr="007C4DA5" w:rsidRDefault="007C4DA5" w:rsidP="007C4DA5">
      <w:pPr>
        <w:jc w:val="both"/>
        <w:rPr>
          <w:rFonts w:ascii="Verdana" w:hAnsi="Verdana"/>
          <w:sz w:val="22"/>
          <w:szCs w:val="22"/>
        </w:rPr>
      </w:pPr>
      <w:r w:rsidRPr="007C4DA5">
        <w:rPr>
          <w:rFonts w:ascii="Verdana" w:hAnsi="Verdana"/>
          <w:sz w:val="22"/>
          <w:szCs w:val="22"/>
        </w:rPr>
        <w:t>Ein unterhaltsamer Abend, mit viel Wortwitz, Situationskomik und Gesang ist garantiert!</w:t>
      </w:r>
    </w:p>
    <w:p w14:paraId="48576A98" w14:textId="77777777" w:rsidR="007C4DA5" w:rsidRPr="007C4DA5" w:rsidRDefault="007C4DA5" w:rsidP="007C4DA5">
      <w:pPr>
        <w:jc w:val="both"/>
        <w:rPr>
          <w:rFonts w:ascii="Verdana" w:hAnsi="Verdana"/>
          <w:sz w:val="22"/>
          <w:szCs w:val="22"/>
        </w:rPr>
      </w:pPr>
    </w:p>
    <w:p w14:paraId="5CA12A8D" w14:textId="77777777" w:rsidR="007C4DA5" w:rsidRPr="007C4DA5" w:rsidRDefault="007C4DA5" w:rsidP="007C4DA5">
      <w:pPr>
        <w:rPr>
          <w:rFonts w:ascii="Verdana" w:hAnsi="Verdana"/>
          <w:sz w:val="22"/>
          <w:szCs w:val="22"/>
        </w:rPr>
      </w:pPr>
      <w:r w:rsidRPr="007C4DA5">
        <w:rPr>
          <w:rFonts w:ascii="Verdana" w:hAnsi="Verdana"/>
          <w:sz w:val="22"/>
          <w:szCs w:val="22"/>
        </w:rPr>
        <w:t xml:space="preserve">Es spielen (alternierend): </w:t>
      </w:r>
    </w:p>
    <w:p w14:paraId="2DEA3B31" w14:textId="3B093572" w:rsidR="007C4DA5" w:rsidRPr="007C4DA5" w:rsidRDefault="007C4DA5" w:rsidP="007C4DA5">
      <w:pPr>
        <w:rPr>
          <w:rFonts w:ascii="Verdana" w:eastAsia="Arial Unicode MS" w:hAnsi="Verdana"/>
          <w:sz w:val="22"/>
          <w:szCs w:val="22"/>
          <w:lang w:eastAsia="de-AT"/>
        </w:rPr>
      </w:pPr>
      <w:r w:rsidRPr="007C4DA5">
        <w:rPr>
          <w:rFonts w:ascii="Verdana" w:hAnsi="Verdana"/>
          <w:sz w:val="22"/>
          <w:szCs w:val="22"/>
        </w:rPr>
        <w:t xml:space="preserve">Günter </w:t>
      </w:r>
      <w:proofErr w:type="spellStart"/>
      <w:r w:rsidRPr="007C4DA5">
        <w:rPr>
          <w:rFonts w:ascii="Verdana" w:hAnsi="Verdana"/>
          <w:sz w:val="22"/>
          <w:szCs w:val="22"/>
        </w:rPr>
        <w:t>Tolar</w:t>
      </w:r>
      <w:proofErr w:type="spellEnd"/>
      <w:r w:rsidRPr="007C4DA5">
        <w:rPr>
          <w:rFonts w:ascii="Verdana" w:hAnsi="Verdana"/>
          <w:i/>
          <w:sz w:val="22"/>
          <w:szCs w:val="22"/>
        </w:rPr>
        <w:t>, sowie</w:t>
      </w:r>
      <w:r w:rsidRPr="007C4DA5">
        <w:rPr>
          <w:rFonts w:ascii="Verdana" w:hAnsi="Verdana"/>
          <w:sz w:val="22"/>
          <w:szCs w:val="22"/>
        </w:rPr>
        <w:t xml:space="preserve"> Eva </w:t>
      </w:r>
      <w:proofErr w:type="spellStart"/>
      <w:r w:rsidRPr="007C4DA5">
        <w:rPr>
          <w:rFonts w:ascii="Verdana" w:hAnsi="Verdana"/>
          <w:sz w:val="22"/>
          <w:szCs w:val="22"/>
        </w:rPr>
        <w:t>Agai</w:t>
      </w:r>
      <w:proofErr w:type="spellEnd"/>
      <w:r w:rsidRPr="007C4DA5">
        <w:rPr>
          <w:rFonts w:ascii="Verdana" w:hAnsi="Verdana"/>
          <w:sz w:val="22"/>
          <w:szCs w:val="22"/>
        </w:rPr>
        <w:t xml:space="preserve">, Eva Bruckner, Elisabeth Seethaler, </w:t>
      </w:r>
      <w:proofErr w:type="spellStart"/>
      <w:r w:rsidRPr="007C4DA5">
        <w:rPr>
          <w:rFonts w:ascii="Verdana" w:hAnsi="Verdana"/>
          <w:sz w:val="22"/>
          <w:szCs w:val="22"/>
        </w:rPr>
        <w:t>RRemi</w:t>
      </w:r>
      <w:proofErr w:type="spellEnd"/>
      <w:r w:rsidRPr="007C4DA5">
        <w:rPr>
          <w:rFonts w:ascii="Verdana" w:hAnsi="Verdana"/>
          <w:sz w:val="22"/>
          <w:szCs w:val="22"/>
        </w:rPr>
        <w:t xml:space="preserve"> Brandner, Claudius Kölz, Andreas </w:t>
      </w:r>
      <w:proofErr w:type="spellStart"/>
      <w:r w:rsidRPr="007C4DA5">
        <w:rPr>
          <w:rFonts w:ascii="Verdana" w:hAnsi="Verdana"/>
          <w:sz w:val="22"/>
          <w:szCs w:val="22"/>
        </w:rPr>
        <w:t>Kosek</w:t>
      </w:r>
      <w:proofErr w:type="spellEnd"/>
      <w:r w:rsidRPr="007C4DA5">
        <w:rPr>
          <w:rFonts w:ascii="Verdana" w:hAnsi="Verdana"/>
          <w:sz w:val="22"/>
          <w:szCs w:val="22"/>
        </w:rPr>
        <w:t xml:space="preserve">, René </w:t>
      </w:r>
      <w:proofErr w:type="spellStart"/>
      <w:r w:rsidRPr="007C4DA5">
        <w:rPr>
          <w:rFonts w:ascii="Verdana" w:hAnsi="Verdana"/>
          <w:sz w:val="22"/>
          <w:szCs w:val="22"/>
        </w:rPr>
        <w:t>Magul</w:t>
      </w:r>
      <w:proofErr w:type="spellEnd"/>
      <w:r w:rsidRPr="007C4DA5">
        <w:rPr>
          <w:rFonts w:ascii="Verdana" w:hAnsi="Verdana"/>
          <w:sz w:val="22"/>
          <w:szCs w:val="22"/>
        </w:rPr>
        <w:t xml:space="preserve"> und Christoph Prückner</w:t>
      </w:r>
    </w:p>
    <w:p w14:paraId="695636EC" w14:textId="3B2455D2" w:rsidR="00B154F8" w:rsidRPr="007C4DA5" w:rsidRDefault="00B154F8" w:rsidP="007C4DA5">
      <w:pPr>
        <w:rPr>
          <w:rFonts w:ascii="Verdana" w:hAnsi="Verdana"/>
          <w:sz w:val="22"/>
          <w:szCs w:val="22"/>
        </w:rPr>
      </w:pPr>
    </w:p>
    <w:p w14:paraId="37CA8E38" w14:textId="77777777" w:rsidR="007C4DA5" w:rsidRPr="007C4DA5" w:rsidRDefault="007C4DA5">
      <w:pPr>
        <w:rPr>
          <w:rFonts w:ascii="Verdana" w:hAnsi="Verdana"/>
          <w:sz w:val="22"/>
          <w:szCs w:val="22"/>
        </w:rPr>
      </w:pPr>
    </w:p>
    <w:sectPr w:rsidR="007C4DA5" w:rsidRPr="007C4D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FE"/>
    <w:rsid w:val="007C4DA5"/>
    <w:rsid w:val="00B154F8"/>
    <w:rsid w:val="00B3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DAD5"/>
  <w15:chartTrackingRefBased/>
  <w15:docId w15:val="{7F9CB298-3DFC-48AD-B176-DFCD220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03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7C4DA5"/>
    <w:pPr>
      <w:keepNext/>
      <w:outlineLvl w:val="3"/>
    </w:pPr>
    <w:rPr>
      <w:rFonts w:ascii="Verdana" w:hAnsi="Verdan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B303FE"/>
    <w:pPr>
      <w:jc w:val="both"/>
    </w:pPr>
    <w:rPr>
      <w:sz w:val="22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B303FE"/>
    <w:rPr>
      <w:rFonts w:ascii="Times New Roman" w:eastAsia="Times New Roman" w:hAnsi="Times New Roman" w:cs="Times New Roman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7C4DA5"/>
    <w:rPr>
      <w:rFonts w:ascii="Verdana" w:eastAsia="Times New Roman" w:hAnsi="Verdana" w:cs="Times New Roman"/>
      <w:b/>
      <w:bCs/>
      <w:szCs w:val="20"/>
      <w:lang w:val="de-DE" w:eastAsia="de-DE"/>
    </w:rPr>
  </w:style>
  <w:style w:type="paragraph" w:styleId="StandardWeb">
    <w:name w:val="Normal (Web)"/>
    <w:basedOn w:val="Standard"/>
    <w:semiHidden/>
    <w:rsid w:val="007C4DA5"/>
    <w:pPr>
      <w:spacing w:before="100" w:beforeAutospacing="1" w:after="100" w:afterAutospacing="1"/>
    </w:pPr>
    <w:rPr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Steinberger</dc:creator>
  <cp:keywords/>
  <dc:description/>
  <cp:lastModifiedBy>Maria Steinberger</cp:lastModifiedBy>
  <cp:revision>2</cp:revision>
  <cp:lastPrinted>2021-05-25T09:26:00Z</cp:lastPrinted>
  <dcterms:created xsi:type="dcterms:W3CDTF">2021-05-25T09:29:00Z</dcterms:created>
  <dcterms:modified xsi:type="dcterms:W3CDTF">2021-05-25T09:29:00Z</dcterms:modified>
</cp:coreProperties>
</file>